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ЛЕНИНГРАДСКОЙ ОБЛАСТИ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19 июля 2013 г. N 214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 ПРЕДОСТАВЛЕНИЯ СУБСИДИЙ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ИЗ ОБЛАСТНОГО БЮДЖЕТА ЛЕНИНГРАДСКОЙ ОБЛАСТИ БЮДЖЕТАМ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ПОСЕЛЕНИЙ ЛЕНИНГРАДСКОЙ ОБЛАСТИ НА РЕАЛИЗАЦИЮ </w:t>
      </w:r>
      <w:proofErr w:type="gramStart"/>
      <w:r>
        <w:rPr>
          <w:rFonts w:ascii="Calibri" w:hAnsi="Calibri" w:cs="Calibri"/>
          <w:b/>
          <w:bCs/>
        </w:rPr>
        <w:t>ОБЛАСТНОГО</w:t>
      </w:r>
      <w:proofErr w:type="gramEnd"/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ЗАКОНА ОТ 14 ДЕКАБРЯ 2012 ГОДА N 95-ОЗ "О СОДЕЙСТВИИ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РАЗВИТИЮ НА ЧАСТИ ТЕРРИТОРИЙ МУНИЦИПАЛЬНЫХ ОБРАЗОВАНИЙ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 ИНЫХ ФОРМ МЕСТНОГО САМОУПРАВЛЕНИЯ"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Ленинградской области</w:t>
      </w:r>
      <w:proofErr w:type="gramEnd"/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02.12.2013 </w:t>
      </w:r>
      <w:hyperlink r:id="rId5" w:history="1">
        <w:r>
          <w:rPr>
            <w:rFonts w:ascii="Calibri" w:hAnsi="Calibri" w:cs="Calibri"/>
            <w:color w:val="0000FF"/>
          </w:rPr>
          <w:t>N 434</w:t>
        </w:r>
      </w:hyperlink>
      <w:r>
        <w:rPr>
          <w:rFonts w:ascii="Calibri" w:hAnsi="Calibri" w:cs="Calibri"/>
        </w:rPr>
        <w:t xml:space="preserve">, от 24.02.2014 </w:t>
      </w:r>
      <w:hyperlink r:id="rId6" w:history="1">
        <w:r>
          <w:rPr>
            <w:rFonts w:ascii="Calibri" w:hAnsi="Calibri" w:cs="Calibri"/>
            <w:color w:val="0000FF"/>
          </w:rPr>
          <w:t>N 35</w:t>
        </w:r>
      </w:hyperlink>
      <w:r>
        <w:rPr>
          <w:rFonts w:ascii="Calibri" w:hAnsi="Calibri" w:cs="Calibri"/>
        </w:rPr>
        <w:t>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</w:t>
      </w:r>
      <w:hyperlink r:id="rId7" w:history="1">
        <w:r>
          <w:rPr>
            <w:rFonts w:ascii="Calibri" w:hAnsi="Calibri" w:cs="Calibri"/>
            <w:color w:val="0000FF"/>
          </w:rPr>
          <w:t>пунктом 3 статьи 139</w:t>
        </w:r>
      </w:hyperlink>
      <w:r>
        <w:rPr>
          <w:rFonts w:ascii="Calibri" w:hAnsi="Calibri" w:cs="Calibri"/>
        </w:rPr>
        <w:t xml:space="preserve"> Бюджетного кодекса Российской Федерации, в целях активизации участия граждан, проживающих в сельской местности, в решении вопросов местного значения в соответствии с областным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 Правительство Ленинградской области постановляет:</w:t>
      </w:r>
      <w:proofErr w:type="gramEnd"/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предоставления субсидий из областного бюджета Ленинградской области бюджетам поселений Ленинградской области на реализацию областного закона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постановления возложить на первого вице-губернатора Ленинградской области Патраева К.Н.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А.Дрозденко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9"/>
      <w:bookmarkEnd w:id="1"/>
      <w:r>
        <w:rPr>
          <w:rFonts w:ascii="Calibri" w:hAnsi="Calibri" w:cs="Calibri"/>
        </w:rPr>
        <w:t>УТВЕРЖДЕН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Ленинградской области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19.07.2013 N 214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5"/>
      <w:bookmarkEnd w:id="2"/>
      <w:r>
        <w:rPr>
          <w:rFonts w:ascii="Calibri" w:hAnsi="Calibri" w:cs="Calibri"/>
          <w:b/>
          <w:bCs/>
        </w:rPr>
        <w:t>ПОРЯДОК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СУБСИДИЙ ИЗ ОБЛАСТНОГО БЮДЖЕТА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 БЮДЖЕТАМ ПОСЕЛЕНИЙ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 НА РЕАЛИЗАЦИЮ ОБЛАСТНОГО ЗАКОНА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ДЕКАБРЯ 2012 ГОДА N 95-ОЗ "О СОДЕЙСТВИИ РАЗВИТИЮ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ЧАСТИ ТЕРРИТОРИЙ МУНИЦИПАЛЬНЫХ ОБРАЗОВАНИЙ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ЛЕНИНГРАДСКОЙ ОБЛАСТИ ИНЫХ ФОРМ МЕСТНОГО САМОУПРАВЛЕНИЯ"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Ленинградской области</w:t>
      </w:r>
      <w:proofErr w:type="gramEnd"/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02.12.2013 </w:t>
      </w:r>
      <w:hyperlink r:id="rId9" w:history="1">
        <w:r>
          <w:rPr>
            <w:rFonts w:ascii="Calibri" w:hAnsi="Calibri" w:cs="Calibri"/>
            <w:color w:val="0000FF"/>
          </w:rPr>
          <w:t>N 434</w:t>
        </w:r>
      </w:hyperlink>
      <w:r>
        <w:rPr>
          <w:rFonts w:ascii="Calibri" w:hAnsi="Calibri" w:cs="Calibri"/>
        </w:rPr>
        <w:t xml:space="preserve">, от 24.02.2014 </w:t>
      </w:r>
      <w:hyperlink r:id="rId10" w:history="1">
        <w:r>
          <w:rPr>
            <w:rFonts w:ascii="Calibri" w:hAnsi="Calibri" w:cs="Calibri"/>
            <w:color w:val="0000FF"/>
          </w:rPr>
          <w:t>N 35</w:t>
        </w:r>
      </w:hyperlink>
      <w:r>
        <w:rPr>
          <w:rFonts w:ascii="Calibri" w:hAnsi="Calibri" w:cs="Calibri"/>
        </w:rPr>
        <w:t>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1. Настоящий Порядок определяет условия предоставления из областного бюджета Ленинградской области и расходования субсидий бюджетам поселений Ленинградской области (далее - муниципальные образования, поселения) на реализацию областного </w:t>
      </w:r>
      <w:hyperlink r:id="rId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 (далее - субсидии).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7"/>
      <w:bookmarkEnd w:id="3"/>
      <w:r>
        <w:rPr>
          <w:rFonts w:ascii="Calibri" w:hAnsi="Calibri" w:cs="Calibri"/>
        </w:rPr>
        <w:t xml:space="preserve">2. Субсидии предоставляются в целях софинансирования расходных обязательств поселений на реализацию областного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14 декабря 2012 года N 95-оз "О содействии развитию на части территорий муниципальных образований Ленинградской области иных форм местного самоуправления" (далее - областной закон от 14 декабря 2012 года N 95-оз).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в рамках действующей государственной программы Ленинградской области за счет средств областного бюджета Ленинградской области осуществляется софинансирование расходного обязательства поселения на реализацию мероприятия, предлагаемого к софинансированию в соответствии с </w:t>
      </w:r>
      <w:hyperlink w:anchor="Par47" w:history="1">
        <w:r>
          <w:rPr>
            <w:rFonts w:ascii="Calibri" w:hAnsi="Calibri" w:cs="Calibri"/>
            <w:color w:val="0000FF"/>
          </w:rPr>
          <w:t>абзацем первым</w:t>
        </w:r>
      </w:hyperlink>
      <w:r>
        <w:rPr>
          <w:rFonts w:ascii="Calibri" w:hAnsi="Calibri" w:cs="Calibri"/>
        </w:rPr>
        <w:t xml:space="preserve"> настоящего пункта, субсидия на софинансирование мероприятия не предоставляется.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50"/>
      <w:bookmarkEnd w:id="4"/>
      <w:r>
        <w:rPr>
          <w:rFonts w:ascii="Calibri" w:hAnsi="Calibri" w:cs="Calibri"/>
        </w:rPr>
        <w:t>3. Критериями отбора поселений для предоставления субсидий являются: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наличие </w:t>
      </w:r>
      <w:proofErr w:type="gramStart"/>
      <w:r>
        <w:rPr>
          <w:rFonts w:ascii="Calibri" w:hAnsi="Calibri" w:cs="Calibri"/>
        </w:rPr>
        <w:t>решения собрания жителей части территории поселения</w:t>
      </w:r>
      <w:proofErr w:type="gramEnd"/>
      <w:r>
        <w:rPr>
          <w:rFonts w:ascii="Calibri" w:hAnsi="Calibri" w:cs="Calibri"/>
        </w:rPr>
        <w:t xml:space="preserve"> или общественного совета о предложениях по решению вопросов местного значения;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наличие документов, указанных в </w:t>
      </w:r>
      <w:hyperlink r:id="rId14" w:history="1">
        <w:r>
          <w:rPr>
            <w:rFonts w:ascii="Calibri" w:hAnsi="Calibri" w:cs="Calibri"/>
            <w:color w:val="0000FF"/>
          </w:rPr>
          <w:t>части 1 статьи 6</w:t>
        </w:r>
      </w:hyperlink>
      <w:r>
        <w:rPr>
          <w:rFonts w:ascii="Calibri" w:hAnsi="Calibri" w:cs="Calibri"/>
        </w:rPr>
        <w:t xml:space="preserve"> областного закона от 14 декабря 2012 года N 95-оз;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наличие сведений о предоставлении в уполномоченную организацию правовых актов, принятых в соответствии с </w:t>
      </w:r>
      <w:hyperlink r:id="rId15" w:history="1">
        <w:r>
          <w:rPr>
            <w:rFonts w:ascii="Calibri" w:hAnsi="Calibri" w:cs="Calibri"/>
            <w:color w:val="0000FF"/>
          </w:rPr>
          <w:t>частью 1 статьи 6</w:t>
        </w:r>
      </w:hyperlink>
      <w:r>
        <w:rPr>
          <w:rFonts w:ascii="Calibri" w:hAnsi="Calibri" w:cs="Calibri"/>
        </w:rPr>
        <w:t xml:space="preserve"> областного закона от 14 декабря 2012 года N 95-оз, для включения в регистр муниципальных нормативных правовых актов Ленинградской области.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Субсидии предоставляются поселениям при соблюдении следующих условий: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утвержденных в бюджете поселения бюджетных ассигнований на софинансирование соответствующих расходных обязательств поселения;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 заключенного между комитетом по местному самоуправлению, межнациональным и межконфессиональным отношениям Ленинградской области (далее - комитет) и администрацией поселения Ленинградской области соглашения о предоставлении субсидии (далее - соглашение) по форме, утверждаемой правовым актом комитета, которым предусматриваются: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целевые показатели результативности использования субсидии;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обязательство муниципального образования по представлению главному распорядителю бюджетных сре</w:t>
      </w:r>
      <w:proofErr w:type="gramStart"/>
      <w:r>
        <w:rPr>
          <w:rFonts w:ascii="Calibri" w:hAnsi="Calibri" w:cs="Calibri"/>
        </w:rPr>
        <w:t>дств пл</w:t>
      </w:r>
      <w:proofErr w:type="gramEnd"/>
      <w:r>
        <w:rPr>
          <w:rFonts w:ascii="Calibri" w:hAnsi="Calibri" w:cs="Calibri"/>
        </w:rPr>
        <w:t>ана мероприятий ("дорожной карты") изменений целевых показателей результативности использования субсидии;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обязательство муниципального образования по обеспечению соответствия значений показателей, устанавливаемых муниципальными правовыми актами, значениям показателей результативности предоставления субсидии, установленным соглашением между главным распорядителем бюджетных средств и органом местного самоуправления о предоставлении субсидии;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обязательство муниципального образования по организации учета старост и результатов исполнения расходных обязательств, установленных муниципальными правовыми актами;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обязательство муниципального образования по ежеквартальному размещению отчетной информации о достижении </w:t>
      </w:r>
      <w:proofErr w:type="gramStart"/>
      <w:r>
        <w:rPr>
          <w:rFonts w:ascii="Calibri" w:hAnsi="Calibri" w:cs="Calibri"/>
        </w:rPr>
        <w:t>значения показателей результативности использования субсидий</w:t>
      </w:r>
      <w:proofErr w:type="gramEnd"/>
      <w:r>
        <w:rPr>
          <w:rFonts w:ascii="Calibri" w:hAnsi="Calibri" w:cs="Calibri"/>
        </w:rPr>
        <w:t xml:space="preserve"> на официальном сайте муниципального образования;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обязательство муниципального образования по представлению комитету отчетов о расходах местного бюджета, источником финансового обеспечения которых является субсидия, и достижении </w:t>
      </w:r>
      <w:proofErr w:type="gramStart"/>
      <w:r>
        <w:rPr>
          <w:rFonts w:ascii="Calibri" w:hAnsi="Calibri" w:cs="Calibri"/>
        </w:rPr>
        <w:t>значений целевых показателей результативности использования субсидии</w:t>
      </w:r>
      <w:proofErr w:type="gramEnd"/>
      <w:r>
        <w:rPr>
          <w:rFonts w:ascii="Calibri" w:hAnsi="Calibri" w:cs="Calibri"/>
        </w:rPr>
        <w:t>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право комитета на проведение проверок соблюдения получателем субсидии условий, установленных заключенным соглашением;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обязательство поселения по возврату предоставленных сре</w:t>
      </w:r>
      <w:proofErr w:type="gramStart"/>
      <w:r>
        <w:rPr>
          <w:rFonts w:ascii="Calibri" w:hAnsi="Calibri" w:cs="Calibri"/>
        </w:rPr>
        <w:t>дств в сл</w:t>
      </w:r>
      <w:proofErr w:type="gramEnd"/>
      <w:r>
        <w:rPr>
          <w:rFonts w:ascii="Calibri" w:hAnsi="Calibri" w:cs="Calibri"/>
        </w:rPr>
        <w:t xml:space="preserve">учае установления по </w:t>
      </w:r>
      <w:r>
        <w:rPr>
          <w:rFonts w:ascii="Calibri" w:hAnsi="Calibri" w:cs="Calibri"/>
        </w:rPr>
        <w:lastRenderedPageBreak/>
        <w:t>итогам проверок, проведенных комитетом, а также уполномоченными органами государственного финансового контроля, факта нарушений условий, определенных настоящим Порядком и соглашением.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Комитет осуществляет отбор муниципальных образований в соответствии с критериями, указанными в </w:t>
      </w:r>
      <w:hyperlink w:anchor="Par50" w:history="1">
        <w:r>
          <w:rPr>
            <w:rFonts w:ascii="Calibri" w:hAnsi="Calibri" w:cs="Calibri"/>
            <w:color w:val="0000FF"/>
          </w:rPr>
          <w:t>пункте 3</w:t>
        </w:r>
      </w:hyperlink>
      <w:r>
        <w:rPr>
          <w:rFonts w:ascii="Calibri" w:hAnsi="Calibri" w:cs="Calibri"/>
        </w:rPr>
        <w:t xml:space="preserve"> настоящего Порядка, на основании представленных администрациями муниципальных образований заявок, включающих следующие информацию и документы: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обоснование необходимости выделения субсидии из областного бюджета Ленинградской области;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запрашиваемых средств субсидии из областного бюджета Ленинградской области;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решение </w:t>
      </w:r>
      <w:proofErr w:type="gramStart"/>
      <w:r>
        <w:rPr>
          <w:rFonts w:ascii="Calibri" w:hAnsi="Calibri" w:cs="Calibri"/>
        </w:rPr>
        <w:t>собрания жителей части территории поселения</w:t>
      </w:r>
      <w:proofErr w:type="gramEnd"/>
      <w:r>
        <w:rPr>
          <w:rFonts w:ascii="Calibri" w:hAnsi="Calibri" w:cs="Calibri"/>
        </w:rPr>
        <w:t xml:space="preserve"> или общественного совета о предложениях по решению вопросов местного значения;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документы, указанные в </w:t>
      </w:r>
      <w:hyperlink r:id="rId21" w:history="1">
        <w:r>
          <w:rPr>
            <w:rFonts w:ascii="Calibri" w:hAnsi="Calibri" w:cs="Calibri"/>
            <w:color w:val="0000FF"/>
          </w:rPr>
          <w:t>части 1 статьи 6</w:t>
        </w:r>
      </w:hyperlink>
      <w:r>
        <w:rPr>
          <w:rFonts w:ascii="Calibri" w:hAnsi="Calibri" w:cs="Calibri"/>
        </w:rPr>
        <w:t xml:space="preserve"> областного закона от 14 декабря 2012 года N 95-оз;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копия письма в адрес уполномоченной организации о направлении копии муниципального нормативного правового акта, предусмотренного </w:t>
      </w:r>
      <w:hyperlink r:id="rId22" w:history="1">
        <w:r>
          <w:rPr>
            <w:rFonts w:ascii="Calibri" w:hAnsi="Calibri" w:cs="Calibri"/>
            <w:color w:val="0000FF"/>
          </w:rPr>
          <w:t>частью 1 статьи 6</w:t>
        </w:r>
      </w:hyperlink>
      <w:r>
        <w:rPr>
          <w:rFonts w:ascii="Calibri" w:hAnsi="Calibri" w:cs="Calibri"/>
        </w:rPr>
        <w:t xml:space="preserve"> областного закона от 14 декабря 2012 года N 95-оз, для включения в регистр муниципальных правовых актов.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Форма, сроки и порядок представления заявок, порядок отбора муниципальных образований устанавливаются комитетом.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Комитет в течение 20 рабочих дней рассматривает представленные администрациями муниципальных образований заявки, формирует и утверждает список муниципальных образований для предоставления субсидий (далее - список) с указанием перечня мероприятий, планируемых к софинансированию по каждому муниципальному образованию.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02.12.2013 N 434)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0"/>
      <w:bookmarkEnd w:id="5"/>
      <w:r>
        <w:rPr>
          <w:rFonts w:ascii="Calibri" w:hAnsi="Calibri" w:cs="Calibri"/>
        </w:rPr>
        <w:t xml:space="preserve">7. Расчет размера субсидий осуществляется комитетом в пределах ассигнований, утвержденных областным законом об областном бюджете Ленинградской области на соответствующий год, в соответствии с </w:t>
      </w:r>
      <w:hyperlink w:anchor="Par83" w:history="1">
        <w:r>
          <w:rPr>
            <w:rFonts w:ascii="Calibri" w:hAnsi="Calibri" w:cs="Calibri"/>
            <w:color w:val="0000FF"/>
          </w:rPr>
          <w:t>пунктом 8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Объем субсидии (средств, запрашиваемых на поддержку поселения) не может превышать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 на одно поселение.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7 в ред. </w:t>
      </w:r>
      <w:hyperlink r:id="rId2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02.12.2013 N 434)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83"/>
      <w:bookmarkEnd w:id="6"/>
      <w:r>
        <w:rPr>
          <w:rFonts w:ascii="Calibri" w:hAnsi="Calibri" w:cs="Calibri"/>
        </w:rPr>
        <w:t>8. Для расчета субсидии на i-е поселение j-го муниципального района вычисляются: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максимальная сумма субсидий поселений j-го муниципального района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  <w:position w:val="-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8.75pt">
            <v:imagedata r:id="rId26" o:title=""/>
          </v:shape>
        </w:pict>
      </w:r>
      <w:r>
        <w:rPr>
          <w:rFonts w:ascii="Calibri" w:hAnsi="Calibri" w:cs="Calibri"/>
        </w:rPr>
        <w:t xml:space="preserve">), </w:t>
      </w:r>
      <w:proofErr w:type="gramEnd"/>
      <w:r>
        <w:rPr>
          <w:rFonts w:ascii="Calibri" w:hAnsi="Calibri" w:cs="Calibri"/>
        </w:rPr>
        <w:t>которая рассчитывается по следующей формуле: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26" type="#_x0000_t75" style="width:90pt;height:18.75pt">
            <v:imagedata r:id="rId27" o:title=""/>
          </v:shape>
        </w:pic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27" type="#_x0000_t75" style="width:23.25pt;height:18pt">
            <v:imagedata r:id="rId28" o:title=""/>
          </v:shape>
        </w:pict>
      </w:r>
      <w:r>
        <w:rPr>
          <w:rFonts w:ascii="Calibri" w:hAnsi="Calibri" w:cs="Calibri"/>
        </w:rPr>
        <w:t xml:space="preserve"> - объем бюджетных ассигнований, предусмотренный на реализацию областного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14 декабря 2012 года N 95-оз в областном бюджете на соответствующий финансовый год;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28" type="#_x0000_t75" style="width:21pt;height:18.75pt">
            <v:imagedata r:id="rId30" o:title=""/>
          </v:shape>
        </w:pict>
      </w:r>
      <w:r>
        <w:rPr>
          <w:rFonts w:ascii="Calibri" w:hAnsi="Calibri" w:cs="Calibri"/>
        </w:rPr>
        <w:t xml:space="preserve"> - количество муниципальных районов Ленинградской области;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среднее значение субсидии на одну часть территории i-го поселения j-го муниципального района</w:t>
      </w:r>
      <w:proofErr w:type="gramStart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  <w:position w:val="-9"/>
        </w:rPr>
        <w:pict>
          <v:shape id="_x0000_i1029" type="#_x0000_t75" style="width:23.25pt;height:18.75pt">
            <v:imagedata r:id="rId31" o:title=""/>
          </v:shape>
        </w:pict>
      </w:r>
      <w:r>
        <w:rPr>
          <w:rFonts w:ascii="Calibri" w:hAnsi="Calibri" w:cs="Calibri"/>
        </w:rPr>
        <w:t xml:space="preserve">), </w:t>
      </w:r>
      <w:proofErr w:type="gramEnd"/>
      <w:r>
        <w:rPr>
          <w:rFonts w:ascii="Calibri" w:hAnsi="Calibri" w:cs="Calibri"/>
        </w:rPr>
        <w:t>которое рассчитывается по следующей формуле: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0" type="#_x0000_t75" style="width:99pt;height:18.75pt">
            <v:imagedata r:id="rId32" o:title=""/>
          </v:shape>
        </w:pic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1" type="#_x0000_t75" style="width:29.25pt;height:18.75pt">
            <v:imagedata r:id="rId33" o:title=""/>
          </v:shape>
        </w:pict>
      </w:r>
      <w:r>
        <w:rPr>
          <w:rFonts w:ascii="Calibri" w:hAnsi="Calibri" w:cs="Calibri"/>
        </w:rPr>
        <w:t xml:space="preserve"> - общее количество поселений в j-м муниципальном районе.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В случае если значение </w:t>
      </w:r>
      <w:r>
        <w:rPr>
          <w:rFonts w:ascii="Calibri" w:hAnsi="Calibri" w:cs="Calibri"/>
          <w:position w:val="-9"/>
        </w:rPr>
        <w:pict>
          <v:shape id="_x0000_i1032" type="#_x0000_t75" style="width:23.25pt;height:18.75pt">
            <v:imagedata r:id="rId34" o:title=""/>
          </v:shape>
        </w:pict>
      </w:r>
      <w:r>
        <w:rPr>
          <w:rFonts w:ascii="Calibri" w:hAnsi="Calibri" w:cs="Calibri"/>
        </w:rPr>
        <w:t xml:space="preserve"> больше или равно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рублей, то субсидия на i-е поселение j-го муниципального района равна 2,5 млн рублей.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</w:t>
      </w:r>
      <w:r>
        <w:rPr>
          <w:rFonts w:ascii="Calibri" w:hAnsi="Calibri" w:cs="Calibri"/>
          <w:position w:val="-9"/>
        </w:rPr>
        <w:pict>
          <v:shape id="_x0000_i1033" type="#_x0000_t75" style="width:23.25pt;height:18.75pt">
            <v:imagedata r:id="rId35" o:title=""/>
          </v:shape>
        </w:pict>
      </w:r>
      <w:r>
        <w:rPr>
          <w:rFonts w:ascii="Calibri" w:hAnsi="Calibri" w:cs="Calibri"/>
        </w:rPr>
        <w:t xml:space="preserve"> меньше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рублей, то расчет субсидии на i-е поселение j-го муниципального района производится по формуле 1: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4" type="#_x0000_t75" style="width:90pt;height:36pt">
            <v:imagedata r:id="rId36" o:title=""/>
          </v:shape>
        </w:pic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5" type="#_x0000_t75" style="width:27.75pt;height:18pt">
            <v:imagedata r:id="rId37" o:title=""/>
          </v:shape>
        </w:pict>
      </w:r>
      <w:r>
        <w:rPr>
          <w:rFonts w:ascii="Calibri" w:hAnsi="Calibri" w:cs="Calibri"/>
        </w:rPr>
        <w:t xml:space="preserve"> - общее количество старост в i-м поселении;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9"/>
        </w:rPr>
        <w:pict>
          <v:shape id="_x0000_i1036" type="#_x0000_t75" style="width:26.25pt;height:18.75pt">
            <v:imagedata r:id="rId38" o:title=""/>
          </v:shape>
        </w:pict>
      </w:r>
      <w:r>
        <w:rPr>
          <w:rFonts w:ascii="Calibri" w:hAnsi="Calibri" w:cs="Calibri"/>
        </w:rPr>
        <w:t xml:space="preserve"> - общее количество старост в j-м муниципальном районе.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для i-го поселения j-го муниципального района значение субсидии при расчете по формуле 1 меньше 100 тыс. рублей, то значение субсидии увеличивается до 100 тыс. рублей, если больше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рублей, то значение субсидии уменьшается до 2,5 млн рублей.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Оставшимся поселениям j-го муниципального района расчет субсидии производится по формуле 2: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 id="_x0000_i1037" type="#_x0000_t75" style="width:321.75pt;height:42pt">
            <v:imagedata r:id="rId39" o:title=""/>
          </v:shape>
        </w:pic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8" type="#_x0000_t75" style="width:27.75pt;height:18pt">
            <v:imagedata r:id="rId40" o:title=""/>
          </v:shape>
        </w:pict>
      </w:r>
      <w:r>
        <w:rPr>
          <w:rFonts w:ascii="Calibri" w:hAnsi="Calibri" w:cs="Calibri"/>
        </w:rPr>
        <w:t xml:space="preserve"> - количество поселений в j-м муниципальном районе, значение субсидии для которых при расчете по формуле 1 меньше 100 тыс. рублей;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39" type="#_x0000_t75" style="width:27.75pt;height:18pt">
            <v:imagedata r:id="rId41" o:title=""/>
          </v:shape>
        </w:pict>
      </w:r>
      <w:r>
        <w:rPr>
          <w:rFonts w:ascii="Calibri" w:hAnsi="Calibri" w:cs="Calibri"/>
        </w:rPr>
        <w:t xml:space="preserve"> - количество поселений в j-м муниципальном районе, значение субсидии для которых при расчете по формуле 1 больше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рублей;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position w:val="-8"/>
        </w:rPr>
        <w:pict>
          <v:shape id="_x0000_i1040" type="#_x0000_t75" style="width:21pt;height:18pt">
            <v:imagedata r:id="rId42" o:title=""/>
          </v:shape>
        </w:pict>
      </w:r>
      <w:r>
        <w:rPr>
          <w:rFonts w:ascii="Calibri" w:hAnsi="Calibri" w:cs="Calibri"/>
        </w:rPr>
        <w:t xml:space="preserve"> количество старост в i-м поселении j-го муниципального района, значение субсидии для которого при расчете по формуле 1 меньше 100 тыс. рублей или больше 2,5 </w:t>
      </w:r>
      <w:proofErr w:type="gramStart"/>
      <w:r>
        <w:rPr>
          <w:rFonts w:ascii="Calibri" w:hAnsi="Calibri" w:cs="Calibri"/>
        </w:rPr>
        <w:t>млн</w:t>
      </w:r>
      <w:proofErr w:type="gramEnd"/>
      <w:r>
        <w:rPr>
          <w:rFonts w:ascii="Calibri" w:hAnsi="Calibri" w:cs="Calibri"/>
        </w:rPr>
        <w:t xml:space="preserve"> рублей.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при расчете по формуле 2 значение субсидии i-го поселения (поселений) меньше 100 тыс. рублей </w:t>
      </w:r>
      <w:proofErr w:type="gramStart"/>
      <w:r>
        <w:rPr>
          <w:rFonts w:ascii="Calibri" w:hAnsi="Calibri" w:cs="Calibri"/>
        </w:rPr>
        <w:t>и(</w:t>
      </w:r>
      <w:proofErr w:type="gramEnd"/>
      <w:r>
        <w:rPr>
          <w:rFonts w:ascii="Calibri" w:hAnsi="Calibri" w:cs="Calibri"/>
        </w:rPr>
        <w:t xml:space="preserve">или) больше 2,5 млн рублей, то производится повторный расчет субсидии по формуле 2 до момента распределения субсидии между поселениями j-го муниципального района в соответствии с нормами, установленными </w:t>
      </w:r>
      <w:hyperlink w:anchor="Par80" w:history="1">
        <w:r>
          <w:rPr>
            <w:rFonts w:ascii="Calibri" w:hAnsi="Calibri" w:cs="Calibri"/>
            <w:color w:val="0000FF"/>
          </w:rPr>
          <w:t>пунктом 7</w:t>
        </w:r>
      </w:hyperlink>
      <w:r>
        <w:rPr>
          <w:rFonts w:ascii="Calibri" w:hAnsi="Calibri" w:cs="Calibri"/>
        </w:rPr>
        <w:t xml:space="preserve"> настоящего Порядка и </w:t>
      </w:r>
      <w:hyperlink r:id="rId43" w:history="1">
        <w:r>
          <w:rPr>
            <w:rFonts w:ascii="Calibri" w:hAnsi="Calibri" w:cs="Calibri"/>
            <w:color w:val="0000FF"/>
          </w:rPr>
          <w:t>частью 3 статьи 6</w:t>
        </w:r>
      </w:hyperlink>
      <w:r>
        <w:rPr>
          <w:rFonts w:ascii="Calibri" w:hAnsi="Calibri" w:cs="Calibri"/>
        </w:rPr>
        <w:t xml:space="preserve"> областного закона от 14 декабря 2012 года N 95-оз.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Распределение субсидий бюджетам муниципальных образований утверждается постановлением Правительства Ленинградской области в соответствии с утвержденным списком.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Комитет в течение 20 рабочих дней после вступления в силу постановления Правительства Ленинградской области о распределении субсидий бюджетам муниципальных образований подписывает соглашения с администрациями муниципальных образований.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Перечисление субсидии бюджету поселения осуществляется единовременно после подписания соглашения.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Обеспечение перечисления субсидий бюджетам муниципальных образований осуществляется комитетом </w:t>
      </w:r>
      <w:proofErr w:type="gramStart"/>
      <w:r>
        <w:rPr>
          <w:rFonts w:ascii="Calibri" w:hAnsi="Calibri" w:cs="Calibri"/>
        </w:rPr>
        <w:t>в пределах доведенных лимитов бюджетных обязательств в соответствии с кассовым планом расходов областного бюджета Ленинградской области на основании заявок на расход</w:t>
      </w:r>
      <w:proofErr w:type="gramEnd"/>
      <w:r>
        <w:rPr>
          <w:rFonts w:ascii="Calibri" w:hAnsi="Calibri" w:cs="Calibri"/>
        </w:rPr>
        <w:t>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Администрации муниципальных образований: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ежеквартально представляют в комитет отчет об использовании субсидий на бумажном и </w:t>
      </w:r>
      <w:r>
        <w:rPr>
          <w:rFonts w:ascii="Calibri" w:hAnsi="Calibri" w:cs="Calibri"/>
        </w:rPr>
        <w:lastRenderedPageBreak/>
        <w:t>электронном носителях по форме, утвержденной комитетом;</w:t>
      </w:r>
      <w:proofErr w:type="gramEnd"/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обеспечивают ежеквартальное размещение отчетной информации о достижении </w:t>
      </w:r>
      <w:proofErr w:type="gramStart"/>
      <w:r>
        <w:rPr>
          <w:rFonts w:ascii="Calibri" w:hAnsi="Calibri" w:cs="Calibri"/>
        </w:rPr>
        <w:t>значения показателей результативности предоставления субсидий</w:t>
      </w:r>
      <w:proofErr w:type="gramEnd"/>
      <w:r>
        <w:rPr>
          <w:rFonts w:ascii="Calibri" w:hAnsi="Calibri" w:cs="Calibri"/>
        </w:rPr>
        <w:t xml:space="preserve"> на официальном сайте муниципального образования.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4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Субсидии, не использованные в текущем году, подлежат возврату в областной бюджет Ленинградской области в порядке, установленном нормативным правовым актом комитета финансов Ленинградской области.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использования администрациями поселений субсидий не по целевому назначению соответствующие средства подлежат возврату в областной бюджет Ленинградской области в соответствии с действующим законодательством.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Ответственность за достоверность представляемых в комитет сведений и целевое использование субсидий возлагается на администрацию поселения.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целевым использованием субсидий осуществляет комитет.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Ленинградской области от 24.02.2014 N 35)</w:t>
      </w: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47991" w:rsidRDefault="0014799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47991" w:rsidRDefault="0014799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12112" w:rsidRDefault="00C12112">
      <w:bookmarkStart w:id="7" w:name="_GoBack"/>
      <w:bookmarkEnd w:id="7"/>
    </w:p>
    <w:sectPr w:rsidR="00C12112" w:rsidSect="00CE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91"/>
    <w:rsid w:val="00147991"/>
    <w:rsid w:val="0026483F"/>
    <w:rsid w:val="0096214C"/>
    <w:rsid w:val="00C12112"/>
    <w:rsid w:val="00D4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B30789C5A2236C789F2BEC7553B87160DC9243EA404154CF3D50B9FEE8D940A969E5C40F7EC0FA27ELDJ" TargetMode="External"/><Relationship Id="rId18" Type="http://schemas.openxmlformats.org/officeDocument/2006/relationships/hyperlink" Target="consultantplus://offline/ref=1B30789C5A2236C789F2BEC7553B87160DC9243EA404154CF3D50B9FEE8D940A969E5C40F7EC0FA37ELBJ" TargetMode="External"/><Relationship Id="rId26" Type="http://schemas.openxmlformats.org/officeDocument/2006/relationships/image" Target="media/image1.wmf"/><Relationship Id="rId39" Type="http://schemas.openxmlformats.org/officeDocument/2006/relationships/image" Target="media/image13.wmf"/><Relationship Id="rId21" Type="http://schemas.openxmlformats.org/officeDocument/2006/relationships/hyperlink" Target="consultantplus://offline/ref=1B30789C5A2236C789F2BEC7553B87160DCE2731A201154CF3D50B9FEE8D940A969E5C40F7EC0FA67ELEJ" TargetMode="External"/><Relationship Id="rId34" Type="http://schemas.openxmlformats.org/officeDocument/2006/relationships/image" Target="media/image8.wmf"/><Relationship Id="rId42" Type="http://schemas.openxmlformats.org/officeDocument/2006/relationships/image" Target="media/image16.wmf"/><Relationship Id="rId47" Type="http://schemas.openxmlformats.org/officeDocument/2006/relationships/hyperlink" Target="consultantplus://offline/ref=1B30789C5A2236C789F2BEC7553B87160DC9243EA404154CF3D50B9FEE8D940A969E5C40F7EC0FA07ELAJ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1B30789C5A2236C789F2A1D6403B87160DC92830AE0E154CF3D50B9FEE8D940A969E5C43F6EF70L9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B30789C5A2236C789F2BEC7553B87160DC9243EA404154CF3D50B9FEE8D940A969E5C40F7EC0FA27EL3J" TargetMode="External"/><Relationship Id="rId29" Type="http://schemas.openxmlformats.org/officeDocument/2006/relationships/hyperlink" Target="consultantplus://offline/ref=1B30789C5A2236C789F2BEC7553B87160DCE2731A201154CF3D50B9FEE78LDJ" TargetMode="External"/><Relationship Id="rId11" Type="http://schemas.openxmlformats.org/officeDocument/2006/relationships/hyperlink" Target="consultantplus://offline/ref=1B30789C5A2236C789F2BEC7553B87160DCE2731A201154CF3D50B9FEE8D940A969E5C40F7EC0FA67EL9J" TargetMode="External"/><Relationship Id="rId24" Type="http://schemas.openxmlformats.org/officeDocument/2006/relationships/hyperlink" Target="consultantplus://offline/ref=1B30789C5A2236C789F2BEC7553B87160DC92130AE07154CF3D50B9FEE8D940A969E5C40F7EC0FA27ELDJ" TargetMode="External"/><Relationship Id="rId32" Type="http://schemas.openxmlformats.org/officeDocument/2006/relationships/image" Target="media/image6.wmf"/><Relationship Id="rId37" Type="http://schemas.openxmlformats.org/officeDocument/2006/relationships/image" Target="media/image11.wmf"/><Relationship Id="rId40" Type="http://schemas.openxmlformats.org/officeDocument/2006/relationships/image" Target="media/image14.wmf"/><Relationship Id="rId45" Type="http://schemas.openxmlformats.org/officeDocument/2006/relationships/hyperlink" Target="consultantplus://offline/ref=1B30789C5A2236C789F2BEC7553B87160DC9243EA404154CF3D50B9FEE8D940A969E5C40F7EC0FA37ELCJ" TargetMode="External"/><Relationship Id="rId5" Type="http://schemas.openxmlformats.org/officeDocument/2006/relationships/hyperlink" Target="consultantplus://offline/ref=1B30789C5A2236C789F2BEC7553B87160DC92130AE07154CF3D50B9FEE8D940A969E5C40F7EC0FA27ELEJ" TargetMode="External"/><Relationship Id="rId15" Type="http://schemas.openxmlformats.org/officeDocument/2006/relationships/hyperlink" Target="consultantplus://offline/ref=1B30789C5A2236C789F2BEC7553B87160DCE2731A201154CF3D50B9FEE8D940A969E5C40F7EC0FA67ELEJ" TargetMode="External"/><Relationship Id="rId23" Type="http://schemas.openxmlformats.org/officeDocument/2006/relationships/hyperlink" Target="consultantplus://offline/ref=1B30789C5A2236C789F2BEC7553B87160DC9243EA404154CF3D50B9FEE8D940A969E5C40F7EC0FA37EL8J" TargetMode="External"/><Relationship Id="rId28" Type="http://schemas.openxmlformats.org/officeDocument/2006/relationships/image" Target="media/image3.wmf"/><Relationship Id="rId36" Type="http://schemas.openxmlformats.org/officeDocument/2006/relationships/image" Target="media/image10.wmf"/><Relationship Id="rId49" Type="http://schemas.openxmlformats.org/officeDocument/2006/relationships/hyperlink" Target="consultantplus://offline/ref=1B30789C5A2236C789F2BEC7553B87160DC9243EA404154CF3D50B9FEE8D940A969E5C40F7EC0FA07EL9J" TargetMode="External"/><Relationship Id="rId10" Type="http://schemas.openxmlformats.org/officeDocument/2006/relationships/hyperlink" Target="consultantplus://offline/ref=1B30789C5A2236C789F2BEC7553B87160DC9243EA404154CF3D50B9FEE8D940A969E5C40F7EC0FA27ELEJ" TargetMode="External"/><Relationship Id="rId19" Type="http://schemas.openxmlformats.org/officeDocument/2006/relationships/hyperlink" Target="consultantplus://offline/ref=1B30789C5A2236C789F2BEC7553B87160DC9243EA404154CF3D50B9FEE8D940A969E5C40F7EC0FA37ELBJ" TargetMode="External"/><Relationship Id="rId31" Type="http://schemas.openxmlformats.org/officeDocument/2006/relationships/image" Target="media/image5.wmf"/><Relationship Id="rId44" Type="http://schemas.openxmlformats.org/officeDocument/2006/relationships/hyperlink" Target="consultantplus://offline/ref=1B30789C5A2236C789F2BEC7553B87160DC9243EA404154CF3D50B9FEE8D940A969E5C40F7EC0FA37EL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0789C5A2236C789F2BEC7553B87160DC92130AE07154CF3D50B9FEE8D940A969E5C40F7EC0FA27ELEJ" TargetMode="External"/><Relationship Id="rId14" Type="http://schemas.openxmlformats.org/officeDocument/2006/relationships/hyperlink" Target="consultantplus://offline/ref=1B30789C5A2236C789F2BEC7553B87160DCE2731A201154CF3D50B9FEE8D940A969E5C40F7EC0FA67ELEJ" TargetMode="External"/><Relationship Id="rId22" Type="http://schemas.openxmlformats.org/officeDocument/2006/relationships/hyperlink" Target="consultantplus://offline/ref=1B30789C5A2236C789F2BEC7553B87160DCE2731A201154CF3D50B9FEE8D940A969E5C40F7EC0FA67ELEJ" TargetMode="External"/><Relationship Id="rId27" Type="http://schemas.openxmlformats.org/officeDocument/2006/relationships/image" Target="media/image2.wmf"/><Relationship Id="rId30" Type="http://schemas.openxmlformats.org/officeDocument/2006/relationships/image" Target="media/image4.wmf"/><Relationship Id="rId35" Type="http://schemas.openxmlformats.org/officeDocument/2006/relationships/image" Target="media/image9.wmf"/><Relationship Id="rId43" Type="http://schemas.openxmlformats.org/officeDocument/2006/relationships/hyperlink" Target="consultantplus://offline/ref=1B30789C5A2236C789F2BEC7553B87160DCE2731A201154CF3D50B9FEE8D940A969E5C40F7EC0FA77EL2J" TargetMode="External"/><Relationship Id="rId48" Type="http://schemas.openxmlformats.org/officeDocument/2006/relationships/hyperlink" Target="consultantplus://offline/ref=1B30789C5A2236C789F2BEC7553B87160DC9243EA404154CF3D50B9FEE8D940A969E5C40F7EC0FA07EL9J" TargetMode="External"/><Relationship Id="rId8" Type="http://schemas.openxmlformats.org/officeDocument/2006/relationships/hyperlink" Target="consultantplus://offline/ref=1B30789C5A2236C789F2BEC7553B87160DCE2731A201154CF3D50B9FEE8D940A969E5C40F7EC0FA67EL9J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B30789C5A2236C789F2BEC7553B87160DCE2731A201154CF3D50B9FEE78LDJ" TargetMode="External"/><Relationship Id="rId17" Type="http://schemas.openxmlformats.org/officeDocument/2006/relationships/hyperlink" Target="consultantplus://offline/ref=1B30789C5A2236C789F2BEC7553B87160DC9243EA404154CF3D50B9FEE8D940A969E5C40F7EC0FA37ELBJ" TargetMode="External"/><Relationship Id="rId25" Type="http://schemas.openxmlformats.org/officeDocument/2006/relationships/hyperlink" Target="consultantplus://offline/ref=1B30789C5A2236C789F2BEC7553B87160DC92130AE07154CF3D50B9FEE8D940A969E5C40F7EC0FA27ELCJ" TargetMode="External"/><Relationship Id="rId33" Type="http://schemas.openxmlformats.org/officeDocument/2006/relationships/image" Target="media/image7.wmf"/><Relationship Id="rId38" Type="http://schemas.openxmlformats.org/officeDocument/2006/relationships/image" Target="media/image12.wmf"/><Relationship Id="rId46" Type="http://schemas.openxmlformats.org/officeDocument/2006/relationships/hyperlink" Target="consultantplus://offline/ref=1B30789C5A2236C789F2BEC7553B87160DC9243EA404154CF3D50B9FEE8D940A969E5C40F7EC0FA37EL2J" TargetMode="External"/><Relationship Id="rId20" Type="http://schemas.openxmlformats.org/officeDocument/2006/relationships/hyperlink" Target="consultantplus://offline/ref=1B30789C5A2236C789F2BEC7553B87160DC9243EA404154CF3D50B9FEE8D940A969E5C40F7EC0FA37EL9J" TargetMode="External"/><Relationship Id="rId41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1B30789C5A2236C789F2BEC7553B87160DC9243EA404154CF3D50B9FEE8D940A969E5C40F7EC0FA27EL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Алексеевич Романцов</dc:creator>
  <cp:lastModifiedBy>Александр Алексеевич Романцов</cp:lastModifiedBy>
  <cp:revision>1</cp:revision>
  <dcterms:created xsi:type="dcterms:W3CDTF">2014-05-16T09:11:00Z</dcterms:created>
  <dcterms:modified xsi:type="dcterms:W3CDTF">2014-05-16T09:12:00Z</dcterms:modified>
</cp:coreProperties>
</file>