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 декабря 2012 года N 95-оз</w:t>
      </w:r>
      <w:r>
        <w:rPr>
          <w:rFonts w:ascii="Calibri" w:hAnsi="Calibri" w:cs="Calibri"/>
        </w:rPr>
        <w:br/>
      </w:r>
    </w:p>
    <w:p w:rsidR="005F6F88" w:rsidRDefault="005F6F8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ЛЕНИНГРАДСКАЯ ОБЛАСТЬ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ОБЛАСТНОЙ ЗАКОН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СОДЕЙСТВИИ РАЗВИТИЮ НА ЧАСТИ ТЕРРИТОРИЙ МУНИЦИПАЛЬНЫХ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ОБРАЗОВАНИЙ ЛЕНИНГРАДСКОЙ ОБЛАСТИ ИНЫХ ФОРМ МЕСТНОГО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САМОУПРАВЛЕНИЯ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(Принят Законодательным собранием Ленинградской области</w:t>
      </w:r>
      <w:proofErr w:type="gramEnd"/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20 ноября 2012 года)</w:t>
      </w:r>
      <w:proofErr w:type="gramEnd"/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29.07.2013 N 60-оз)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областной закон в соответствии с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2003 года N 131-ФЗ "Об общих принципах организации местного самоуправления в Российской Федерации" предусматривает непосредственное осуществление населением местного самоуправления в иных формах, не противоречащих </w:t>
      </w:r>
      <w:hyperlink r:id="rId7" w:history="1">
        <w:r>
          <w:rPr>
            <w:rFonts w:ascii="Calibri" w:hAnsi="Calibri" w:cs="Calibri"/>
            <w:color w:val="0000FF"/>
          </w:rPr>
          <w:t>Конституции</w:t>
        </w:r>
      </w:hyperlink>
      <w:r>
        <w:rPr>
          <w:rFonts w:ascii="Calibri" w:hAnsi="Calibri" w:cs="Calibri"/>
        </w:rPr>
        <w:t xml:space="preserve"> Российской Федерации, </w:t>
      </w:r>
      <w:hyperlink r:id="rId8" w:history="1">
        <w:r>
          <w:rPr>
            <w:rFonts w:ascii="Calibri" w:hAnsi="Calibri" w:cs="Calibri"/>
            <w:color w:val="0000FF"/>
          </w:rPr>
          <w:t>Уставу</w:t>
        </w:r>
      </w:hyperlink>
      <w:r>
        <w:rPr>
          <w:rFonts w:ascii="Calibri" w:hAnsi="Calibri" w:cs="Calibri"/>
        </w:rPr>
        <w:t xml:space="preserve"> Ленинградской области, областному законодательству, уставу муниципального образования.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областной закон не препятствует созданию гражданами органов территориального общественного самоуправления.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0"/>
      <w:bookmarkEnd w:id="0"/>
      <w:r>
        <w:rPr>
          <w:rFonts w:ascii="Calibri" w:hAnsi="Calibri" w:cs="Calibri"/>
        </w:rPr>
        <w:t>Статья 1. Основные термины и понятия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областного закона применяются следующие термины и понятия: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часть территории поселения - сельский населенный пункт, не являющийся административным центром поселения, с численностью жителей менее 50 человек; группа сельских населенных пунктов, в состав которой не входит административный центр поселения, с численностью жителей от 50 до 500 человек; сельский населенный пункт, не являющийся административным центром поселения, или часть территории сельского населенного пункта, не являющегося административным центром поселения, с численностью жителей от 50 до 500 человек;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иная форма местного самоуправления - осуществление гражданами местного самоуправления путем выборов общественных советов, старост;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общественный совет - представители населения, избранные на собрании (конференции) жителей части территории поселения с численностью жителей от 50 до 500 человек;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староста - лицо, избранное на собрании (конференции) жителей части территории поселения с численностью жителей менее 50 человек или из числа </w:t>
      </w:r>
      <w:proofErr w:type="gramStart"/>
      <w:r>
        <w:rPr>
          <w:rFonts w:ascii="Calibri" w:hAnsi="Calibri" w:cs="Calibri"/>
        </w:rPr>
        <w:t>членов общественного совета части территории поселения</w:t>
      </w:r>
      <w:proofErr w:type="gramEnd"/>
      <w:r>
        <w:rPr>
          <w:rFonts w:ascii="Calibri" w:hAnsi="Calibri" w:cs="Calibri"/>
        </w:rPr>
        <w:t xml:space="preserve"> с численностью жителей от 50 до 500 человек;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смета - утвержденный органом местного самоуправления поселения план доходов и расходов распорядителя (главного распорядителя) средств местного бюджета, уполномоченного администрацией поселения осуществлять в данном населенном пункте (другой территории), входящем (входящей) в состав территории поселения, отдельные функции администрации поселения;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средства на поддержку поселений - денежные средства, предоставляемые бюджетам поселений в виде субсидий в целях софинансирования расходных обязательств, возникающих при выполнении полномочий органов местного самоуправления поселений по вопросам местного значения.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0"/>
      <w:bookmarkEnd w:id="1"/>
      <w:r>
        <w:rPr>
          <w:rFonts w:ascii="Calibri" w:hAnsi="Calibri" w:cs="Calibri"/>
        </w:rPr>
        <w:t>Статья 2. Порядок избрания общественного совета, старосты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Для осуществления иных форм местного самоуправления </w:t>
      </w:r>
      <w:proofErr w:type="gramStart"/>
      <w:r>
        <w:rPr>
          <w:rFonts w:ascii="Calibri" w:hAnsi="Calibri" w:cs="Calibri"/>
        </w:rPr>
        <w:t>на части территории</w:t>
      </w:r>
      <w:proofErr w:type="gramEnd"/>
      <w:r>
        <w:rPr>
          <w:rFonts w:ascii="Calibri" w:hAnsi="Calibri" w:cs="Calibri"/>
        </w:rPr>
        <w:t xml:space="preserve"> поселения в целях реализации решений, принятых органами местного самоуправления по вопросам местного значения, избирается общественный совет, староста. Часть территории поселения, на которой осуществляет деятельность общественный совет, староста, определяется муниципальным правовым актом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Общественный совет, староста избирается на собрании (конференции) жителей части территории поселения в порядке, предусмотренном решением совета депутатов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Организационная подготовка собрания (конференции) жителей части территории поселения по вопросу избрания (переизбрания) общественного совета, старосты осуществляется администрацией поселения. Собрание (конференция) проводится с обязательным участием главы поселения или его представителя - депутата совета депутатов поселения, уполномоченного решением совета депутатов поселения, главы администрации поселения или его представителя, уполномоченного правовым актом главы администрации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Кандидатуры в состав общественного совета, кандидатура старосты могут быть выдвинуты: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путем самовыдвижения;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предложению органа местного самоуправления поселения;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жителями части территории поселения, на которой избирается общественный совет, староста.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Общественный совет, староста избирается на срок, предусмотренный решением совета депутатов поселения, но не более пяти лет.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Староста исполняет свои полномочия на общественных началах или на платной основе по срочному трудовому договору за счет средств бюджета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Староста может иметь удостоверение, которое подписывается главой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Досрочное переизбрание общественного совета, прекращение деятельности члена общественного совета, старосты производятся в порядке, предусмотренном решением совета депутатов поселения, в случаях: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сложения полномочий члена общественного совета, старосты на основании личного заявления;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переизбрания старосты общественным советом, собранием (конференцией) жителей части территории поселения в связи с систематическим неисполнением им своих обязанностей или утратой доверия;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переезда члена общественного совета, старосты на постоянное место жительства за пределы части территории поселения, на которой осуществляется их деятельность;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вступления в законную силу обвинительного приговора суда в отношении члена общественного совета, старосты;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изменения гражданства члена общественного совета, старосты;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смерти члена общественного совета, старосты.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50"/>
      <w:bookmarkEnd w:id="2"/>
      <w:r>
        <w:rPr>
          <w:rFonts w:ascii="Calibri" w:hAnsi="Calibri" w:cs="Calibri"/>
        </w:rPr>
        <w:t>Статья 3. Направления деятельности общественного совета, старосты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Направления деятельности общественного совета, старосты, их наименование, полномочия, порядок избрания, срок полномочий, порядок взаимодействия с органами местного самоуправления определяются решением совета депутатов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54"/>
      <w:bookmarkEnd w:id="3"/>
      <w:r>
        <w:rPr>
          <w:rFonts w:ascii="Calibri" w:hAnsi="Calibri" w:cs="Calibri"/>
        </w:rPr>
        <w:t>Статья 4. Ответственность общественного совета, старосты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Общественный совет, староста ежегодно </w:t>
      </w:r>
      <w:proofErr w:type="gramStart"/>
      <w:r>
        <w:rPr>
          <w:rFonts w:ascii="Calibri" w:hAnsi="Calibri" w:cs="Calibri"/>
        </w:rPr>
        <w:t>отчитывается о</w:t>
      </w:r>
      <w:proofErr w:type="gramEnd"/>
      <w:r>
        <w:rPr>
          <w:rFonts w:ascii="Calibri" w:hAnsi="Calibri" w:cs="Calibri"/>
        </w:rPr>
        <w:t xml:space="preserve"> своей деятельности на собрании (конференции) жителей части территории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нарушения действующего законодательства, устава поселения, невыполнения муниципальных правовых актов либо в результате утраты доверия населения наступает ответственность общественного совета, старосты в виде досрочного прекращения полномочий.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соответствием деятельности общественного совета, старосты действующему </w:t>
      </w:r>
      <w:r>
        <w:rPr>
          <w:rFonts w:ascii="Calibri" w:hAnsi="Calibri" w:cs="Calibri"/>
        </w:rPr>
        <w:lastRenderedPageBreak/>
        <w:t>законодательству, муниципальным правовым актам осуществляют органы местного самоуправления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60"/>
      <w:bookmarkEnd w:id="4"/>
      <w:r>
        <w:rPr>
          <w:rFonts w:ascii="Calibri" w:hAnsi="Calibri" w:cs="Calibri"/>
        </w:rPr>
        <w:t>Статья 5. Формы оказания органами государственной власти Ленинградской области содействия развитию на части территорий поселений иных форм местного самоуправления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Ленинградской области содействуют развитию на части территорий поселений иных форм местного самоуправления путем предоставления из областного бюджета Ленинградской области средств на поддержку поселений.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Правительство Ленинградской области вправе предусматривать в рамках долгосрочных целевых программ обучение членов общественных советов, старост осуществлению их полномочий.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65"/>
      <w:bookmarkEnd w:id="5"/>
      <w:r>
        <w:rPr>
          <w:rFonts w:ascii="Calibri" w:hAnsi="Calibri" w:cs="Calibri"/>
        </w:rPr>
        <w:t>Статья 6. Условия предоставления средств на поддержку развития части территорий поселений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Средства на поддержку развития части территорий поселений предусматриваются в областном бюджете Ленинградской области на очередной финансовый год и на плановый период и предоставляются при наличии: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муниципального правового акта, устанавливающего часть территории поселения, на которой действует общественный совет, староста;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муниципального правового акта, устанавливающего направления деятельности общественного совета, старосты;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собрания (конференции) жителей части территории поселения об избрании общественного совета, старосты;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утвержденной советом депутатов поселения сметы либо утвержденной администрацией поселения программы, разработанных на основе предложений, поступивших от общественного совета, старосты, с указанием части территории поселения, на которой осуществляется иная форма местного самоуправления;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29.07.2013 N 60-оз)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муниципального правового акта, устанавливающего уполномоченный орган поселения по осуществлению </w:t>
      </w:r>
      <w:proofErr w:type="gramStart"/>
      <w:r>
        <w:rPr>
          <w:rFonts w:ascii="Calibri" w:hAnsi="Calibri" w:cs="Calibri"/>
        </w:rPr>
        <w:t>на части территории</w:t>
      </w:r>
      <w:proofErr w:type="gramEnd"/>
      <w:r>
        <w:rPr>
          <w:rFonts w:ascii="Calibri" w:hAnsi="Calibri" w:cs="Calibri"/>
        </w:rPr>
        <w:t xml:space="preserve"> поселения отдельных функций администрации поселения;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средств в местном бюджете на софинансирование утвержденных сметы, программы в размере, установленном </w:t>
      </w:r>
      <w:hyperlink w:anchor="Par76" w:history="1">
        <w:r>
          <w:rPr>
            <w:rFonts w:ascii="Calibri" w:hAnsi="Calibri" w:cs="Calibri"/>
            <w:color w:val="0000FF"/>
          </w:rPr>
          <w:t>частью 2</w:t>
        </w:r>
      </w:hyperlink>
      <w:r>
        <w:rPr>
          <w:rFonts w:ascii="Calibri" w:hAnsi="Calibri" w:cs="Calibri"/>
        </w:rPr>
        <w:t xml:space="preserve"> настоящей статьи.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29.07.2013 N 60-оз)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76"/>
      <w:bookmarkEnd w:id="6"/>
      <w:r>
        <w:rPr>
          <w:rFonts w:ascii="Calibri" w:hAnsi="Calibri" w:cs="Calibri"/>
        </w:rPr>
        <w:t>2. Размер софинансирования сметы, программы из местного бюджета поселения должен составлять: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29.07.2013 N 60-оз)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1 процента суммы средств, запрашиваемых на поддержку поселения, - при уровне дотационности поселения более 80 процентов;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2,5 процента суммы средств, запрашиваемых на поддержку поселения, - при уровне дотационности поселения от 60 до 80 процентов включительно;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5 процентов суммы средств, запрашиваемых на поддержку поселения, - при уровне дотационности поселения от 40 до 60 процентов включительно;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7,5 процента суммы средств, запрашиваемых на поддержку поселения, - при уровне дотационности поселения от 30 до 40 процентов включительно;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менее 10 процентов суммы средств, запрашиваемых на поддержку поселения, - при уровне дотационности поселения менее 30 процентов;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 процентов суммы средств, запрашиваемых на поддержку поселения, - при недотационности поселения.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Объем средств на поддержку поселения, выделенных части территории поселения, не может быть менее 100000 рублей на один календарный год.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Порядок распределения и расходования средств на поддержку поселений устанавливается Правительством Ленинградской области.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87"/>
      <w:bookmarkEnd w:id="7"/>
      <w:r>
        <w:rPr>
          <w:rFonts w:ascii="Calibri" w:hAnsi="Calibri" w:cs="Calibri"/>
        </w:rPr>
        <w:t>Статья 7. Заключительные положения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областной закон вступает в силу по истечении 10 дней со дня его официального опубликования.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Действие настоящего областного закона в части предоставления средств на поддержку поселений приостанавливается в случае, если в областном законе об областном бюджете Ленинградской области на очередной финансовый год не предусмотрены бюджетные ассигнования на реализацию настоящего областного закона.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А.Дрозденко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Санкт-Петербург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14 декабря 2012 года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95-оз</w:t>
      </w: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F6F88" w:rsidRDefault="005F6F8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F6F88" w:rsidRDefault="005F6F8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2112" w:rsidRDefault="00C12112">
      <w:bookmarkStart w:id="8" w:name="_GoBack"/>
      <w:bookmarkEnd w:id="8"/>
    </w:p>
    <w:sectPr w:rsidR="00C12112" w:rsidSect="00D35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88"/>
    <w:rsid w:val="0026483F"/>
    <w:rsid w:val="005F6F88"/>
    <w:rsid w:val="0096214C"/>
    <w:rsid w:val="00C12112"/>
    <w:rsid w:val="00D4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5AC742FC5B65F2E23374980D37EBD58ABF9F61F6BBADBCD25C6A5B85rAK0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5AC742FC5B65F2E2336B891837EBD589B39B67FDECFABE830964r5KE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5AC742FC5B65F2E2336B891837EBD58ABE9A6BF6BCADBCD25C6A5B85A084A5B36368AAE25B20BEr0K0J" TargetMode="External"/><Relationship Id="rId11" Type="http://schemas.openxmlformats.org/officeDocument/2006/relationships/hyperlink" Target="consultantplus://offline/ref=D15AC742FC5B65F2E23374980D37EBD58AB89B64F0BAADBCD25C6A5B85A084A5B36368AAE25B23B8r0K6J" TargetMode="External"/><Relationship Id="rId5" Type="http://schemas.openxmlformats.org/officeDocument/2006/relationships/hyperlink" Target="consultantplus://offline/ref=D15AC742FC5B65F2E23374980D37EBD58AB89B64F0BAADBCD25C6A5B85A084A5B36368AAE25B23B9r0KCJ" TargetMode="External"/><Relationship Id="rId10" Type="http://schemas.openxmlformats.org/officeDocument/2006/relationships/hyperlink" Target="consultantplus://offline/ref=D15AC742FC5B65F2E23374980D37EBD58AB89B64F0BAADBCD25C6A5B85A084A5B36368AAE25B23B8r0K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5AC742FC5B65F2E23374980D37EBD58AB89B64F0BAADBCD25C6A5B85A084A5B36368AAE25B23B8r0K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 Романцов</dc:creator>
  <cp:lastModifiedBy>Александр Алексеевич Романцов</cp:lastModifiedBy>
  <cp:revision>1</cp:revision>
  <dcterms:created xsi:type="dcterms:W3CDTF">2014-05-16T09:10:00Z</dcterms:created>
  <dcterms:modified xsi:type="dcterms:W3CDTF">2014-05-16T09:11:00Z</dcterms:modified>
</cp:coreProperties>
</file>